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1B01" w14:textId="77777777" w:rsidR="00BA2CBF" w:rsidRPr="00CE0576" w:rsidRDefault="00BA2CBF" w:rsidP="007F25B4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sz w:val="22"/>
          <w:szCs w:val="22"/>
          <w:lang w:val="en-US"/>
        </w:rPr>
        <w:t xml:space="preserve">Section 208 of the </w:t>
      </w:r>
      <w:r w:rsidRPr="003B56D6">
        <w:rPr>
          <w:rFonts w:ascii="Arial" w:eastAsia="Times New Roman" w:hAnsi="Arial" w:cs="Arial"/>
          <w:i/>
          <w:sz w:val="22"/>
          <w:szCs w:val="22"/>
          <w:lang w:val="en-US"/>
        </w:rPr>
        <w:t xml:space="preserve">Guardianship and Administration Act 2000 </w:t>
      </w:r>
      <w:r w:rsidRPr="003B56D6">
        <w:rPr>
          <w:rFonts w:ascii="Arial" w:eastAsia="Times New Roman" w:hAnsi="Arial" w:cs="Arial"/>
          <w:sz w:val="22"/>
          <w:szCs w:val="22"/>
          <w:lang w:val="en-US"/>
        </w:rPr>
        <w:t>(the Act) provides that there must be a Public Advocate.</w:t>
      </w:r>
      <w:r w:rsidR="00CE0576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CE0576" w:rsidRPr="00CE0576">
        <w:rPr>
          <w:rFonts w:ascii="Arial" w:eastAsia="Times New Roman" w:hAnsi="Arial" w:cs="Arial"/>
          <w:color w:val="auto"/>
          <w:sz w:val="22"/>
          <w:szCs w:val="22"/>
          <w:lang w:val="en-US"/>
        </w:rPr>
        <w:t>The</w:t>
      </w:r>
      <w:r w:rsidRPr="00CE057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Public Advocate </w:t>
      </w:r>
      <w:r w:rsidR="00CE057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is responsible for: </w:t>
      </w:r>
    </w:p>
    <w:p w14:paraId="160CDDE4" w14:textId="77777777" w:rsidR="00BA2CBF" w:rsidRPr="003B56D6" w:rsidRDefault="00BA2CBF" w:rsidP="00A9668A">
      <w:pPr>
        <w:numPr>
          <w:ilvl w:val="1"/>
          <w:numId w:val="7"/>
        </w:numPr>
        <w:tabs>
          <w:tab w:val="num" w:pos="851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and protecting the rights of adults with impaired capacity for a matter;</w:t>
      </w:r>
    </w:p>
    <w:p w14:paraId="06A9364B" w14:textId="77777777" w:rsidR="00BA2CBF" w:rsidRPr="003B56D6" w:rsidRDefault="00BA2CBF" w:rsidP="00A9668A">
      <w:pPr>
        <w:numPr>
          <w:ilvl w:val="1"/>
          <w:numId w:val="7"/>
        </w:numPr>
        <w:tabs>
          <w:tab w:val="num" w:pos="851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the protection of the adults from neglect, exploitation or abuse;</w:t>
      </w:r>
    </w:p>
    <w:p w14:paraId="24949325" w14:textId="77777777" w:rsidR="00BA2CBF" w:rsidRPr="003B56D6" w:rsidRDefault="00BA2CBF" w:rsidP="00A9668A">
      <w:pPr>
        <w:numPr>
          <w:ilvl w:val="1"/>
          <w:numId w:val="7"/>
        </w:numPr>
        <w:tabs>
          <w:tab w:val="num" w:pos="851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encouraging the development of programs to help the adults to reach the greatest practicable degree of autonomy;</w:t>
      </w:r>
    </w:p>
    <w:p w14:paraId="72DDB93F" w14:textId="77777777" w:rsidR="00BA2CBF" w:rsidRPr="003B56D6" w:rsidRDefault="00BA2CBF" w:rsidP="00A9668A">
      <w:pPr>
        <w:numPr>
          <w:ilvl w:val="1"/>
          <w:numId w:val="7"/>
        </w:numPr>
        <w:tabs>
          <w:tab w:val="num" w:pos="851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the provision of services and facilities for the adults; and</w:t>
      </w:r>
    </w:p>
    <w:p w14:paraId="3F1898AD" w14:textId="77777777" w:rsidR="00BA2CBF" w:rsidRPr="00CE0576" w:rsidRDefault="00BA2CBF" w:rsidP="00A9668A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CE0576">
        <w:rPr>
          <w:rFonts w:ascii="Arial" w:eastAsia="Times New Roman" w:hAnsi="Arial" w:cs="Arial"/>
          <w:sz w:val="22"/>
          <w:szCs w:val="22"/>
          <w:lang w:val="en-US"/>
        </w:rPr>
        <w:t>monitoring and reviewing the delivery of servic</w:t>
      </w:r>
      <w:r w:rsidR="00CE0576" w:rsidRPr="00CE0576">
        <w:rPr>
          <w:rFonts w:ascii="Arial" w:eastAsia="Times New Roman" w:hAnsi="Arial" w:cs="Arial"/>
          <w:sz w:val="22"/>
          <w:szCs w:val="22"/>
          <w:lang w:val="en-US"/>
        </w:rPr>
        <w:t xml:space="preserve">es and facilities to the </w:t>
      </w:r>
      <w:r w:rsidRPr="00CE0576">
        <w:rPr>
          <w:rFonts w:ascii="Arial" w:eastAsia="Times New Roman" w:hAnsi="Arial" w:cs="Arial"/>
          <w:sz w:val="22"/>
          <w:szCs w:val="22"/>
          <w:lang w:val="en-US"/>
        </w:rPr>
        <w:t>adults.</w:t>
      </w:r>
    </w:p>
    <w:p w14:paraId="2DA6092E" w14:textId="6DE0EDC5" w:rsidR="00BA2CBF" w:rsidRPr="00A73367" w:rsidRDefault="005F41FC" w:rsidP="00A9668A">
      <w:pPr>
        <w:numPr>
          <w:ilvl w:val="0"/>
          <w:numId w:val="6"/>
        </w:numPr>
        <w:spacing w:before="24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 w:rsidR="002C4B5E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endorsed</w:t>
      </w:r>
      <w:r w:rsidR="002C4B5E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</w:t>
      </w:r>
      <w:r w:rsidR="00BA2CBF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that </w:t>
      </w:r>
      <w:r w:rsidR="001C3D97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Dr John Chesterman </w:t>
      </w:r>
      <w:r w:rsidR="00BA2CBF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be recommended to the Governor in Council for appointment as the Public Advocate for a term o</w:t>
      </w:r>
      <w:r w:rsidR="00781205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f </w:t>
      </w:r>
      <w:r w:rsidR="001C3D97">
        <w:rPr>
          <w:rFonts w:ascii="Arial" w:eastAsia="Times New Roman" w:hAnsi="Arial" w:cs="Arial"/>
          <w:color w:val="auto"/>
          <w:sz w:val="22"/>
          <w:szCs w:val="22"/>
          <w:lang w:val="en-US"/>
        </w:rPr>
        <w:t>three</w:t>
      </w:r>
      <w:r w:rsidR="00781205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years</w:t>
      </w:r>
      <w:r w:rsidR="00E87199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commencing </w:t>
      </w:r>
      <w:r w:rsidR="00E87199" w:rsidRPr="00E87199">
        <w:rPr>
          <w:rFonts w:ascii="Arial" w:eastAsia="Times New Roman" w:hAnsi="Arial" w:cs="Arial"/>
          <w:color w:val="auto"/>
          <w:sz w:val="22"/>
          <w:szCs w:val="22"/>
          <w:lang w:val="en-US"/>
        </w:rPr>
        <w:t>the day following Governor in Council approval</w:t>
      </w:r>
      <w:r w:rsidR="00BA2CBF" w:rsidRPr="00A73367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. </w:t>
      </w:r>
    </w:p>
    <w:p w14:paraId="55BAE581" w14:textId="77777777" w:rsidR="00447C9F" w:rsidRPr="000A2149" w:rsidRDefault="00447C9F" w:rsidP="00B256CD">
      <w:pPr>
        <w:numPr>
          <w:ilvl w:val="0"/>
          <w:numId w:val="6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A2149">
        <w:rPr>
          <w:rFonts w:ascii="Arial" w:hAnsi="Arial" w:cs="Arial"/>
          <w:i/>
          <w:sz w:val="22"/>
          <w:szCs w:val="22"/>
          <w:u w:val="single"/>
        </w:rPr>
        <w:t>Attachments</w:t>
      </w:r>
      <w:r w:rsidRPr="000A2149">
        <w:rPr>
          <w:rFonts w:ascii="Arial" w:hAnsi="Arial" w:cs="Arial"/>
          <w:i/>
          <w:sz w:val="22"/>
          <w:szCs w:val="22"/>
        </w:rPr>
        <w:t>:</w:t>
      </w:r>
      <w:r w:rsidRPr="000A214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230916C" w14:textId="54CDC44E" w:rsidR="00447C9F" w:rsidRPr="00B256CD" w:rsidRDefault="00447C9F" w:rsidP="00B256CD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F063F0">
        <w:rPr>
          <w:rFonts w:ascii="Arial" w:eastAsia="Times New Roman" w:hAnsi="Arial" w:cs="Arial"/>
          <w:sz w:val="22"/>
          <w:szCs w:val="22"/>
          <w:lang w:val="en-US"/>
        </w:rPr>
        <w:t>Nil.</w:t>
      </w:r>
    </w:p>
    <w:sectPr w:rsidR="00447C9F" w:rsidRPr="00B256CD" w:rsidSect="007179B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05F9" w14:textId="77777777" w:rsidR="00D07DC1" w:rsidRDefault="00D07DC1">
      <w:r>
        <w:separator/>
      </w:r>
    </w:p>
  </w:endnote>
  <w:endnote w:type="continuationSeparator" w:id="0">
    <w:p w14:paraId="179E5A20" w14:textId="77777777" w:rsidR="00D07DC1" w:rsidRDefault="00D0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A542" w14:textId="77777777" w:rsidR="00D07DC1" w:rsidRDefault="00D07DC1">
      <w:r>
        <w:separator/>
      </w:r>
    </w:p>
  </w:footnote>
  <w:footnote w:type="continuationSeparator" w:id="0">
    <w:p w14:paraId="5B011E83" w14:textId="77777777" w:rsidR="00D07DC1" w:rsidRDefault="00D0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9B90" w14:textId="77777777" w:rsidR="00DA2EC5" w:rsidRPr="00937A4A" w:rsidRDefault="00DA2EC5" w:rsidP="00DA2E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4D8E2B1" w14:textId="77777777" w:rsidR="00DA2EC5" w:rsidRPr="00937A4A" w:rsidRDefault="00DA2EC5" w:rsidP="00DA2E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F7D720B" w14:textId="674C2CFB" w:rsidR="00DA2EC5" w:rsidRPr="00937A4A" w:rsidRDefault="00DA2EC5" w:rsidP="00DA2E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2021</w:t>
    </w:r>
  </w:p>
  <w:p w14:paraId="0A8D16B9" w14:textId="48063B68" w:rsidR="00DA2EC5" w:rsidRDefault="00DA2EC5" w:rsidP="00DA2EC5">
    <w:pPr>
      <w:pStyle w:val="Header"/>
      <w:spacing w:before="120"/>
      <w:rPr>
        <w:rFonts w:ascii="Arial" w:hAnsi="Arial" w:cs="Arial"/>
        <w:b/>
        <w:sz w:val="22"/>
        <w:u w:val="single"/>
      </w:rPr>
    </w:pPr>
    <w:r>
      <w:rPr>
        <w:rFonts w:ascii="Arial" w:hAnsi="Arial" w:cs="Arial"/>
        <w:b/>
        <w:sz w:val="22"/>
        <w:u w:val="single"/>
      </w:rPr>
      <w:t>Appointment of the Public Advocate</w:t>
    </w:r>
  </w:p>
  <w:p w14:paraId="61AD5B19" w14:textId="7D25F5D9" w:rsidR="00DA2EC5" w:rsidRDefault="00DA2EC5" w:rsidP="00DA2EC5">
    <w:pPr>
      <w:pStyle w:val="Header"/>
      <w:spacing w:before="120"/>
      <w:rPr>
        <w:rFonts w:ascii="Arial" w:hAnsi="Arial" w:cs="Arial"/>
        <w:b/>
        <w:sz w:val="22"/>
        <w:u w:val="single"/>
      </w:rPr>
    </w:pPr>
    <w:r>
      <w:rPr>
        <w:rFonts w:ascii="Arial" w:hAnsi="Arial" w:cs="Arial"/>
        <w:b/>
        <w:sz w:val="22"/>
        <w:u w:val="single"/>
      </w:rPr>
      <w:t>Attorney-General and Minister for Justice, Minister for Women and Minister for the Prevention of Domestic and Family Violence</w:t>
    </w:r>
  </w:p>
  <w:p w14:paraId="528CA825" w14:textId="77777777" w:rsidR="00DA2EC5" w:rsidRDefault="00DA2EC5" w:rsidP="00DA2EC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302D"/>
    <w:multiLevelType w:val="hybridMultilevel"/>
    <w:tmpl w:val="B08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A15ECF"/>
    <w:multiLevelType w:val="hybridMultilevel"/>
    <w:tmpl w:val="0CC2E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F5BFA"/>
    <w:multiLevelType w:val="hybridMultilevel"/>
    <w:tmpl w:val="6CAC63E6"/>
    <w:lvl w:ilvl="0" w:tplc="897E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D61EF"/>
    <w:multiLevelType w:val="hybridMultilevel"/>
    <w:tmpl w:val="494EB7A8"/>
    <w:lvl w:ilvl="0" w:tplc="20EEB7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62D1"/>
    <w:multiLevelType w:val="hybridMultilevel"/>
    <w:tmpl w:val="971A2450"/>
    <w:lvl w:ilvl="0" w:tplc="2E888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A3DB0"/>
    <w:multiLevelType w:val="hybridMultilevel"/>
    <w:tmpl w:val="B48AC82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80916"/>
    <w:multiLevelType w:val="hybridMultilevel"/>
    <w:tmpl w:val="2DEE61DA"/>
    <w:lvl w:ilvl="0" w:tplc="3D5E8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176F87"/>
    <w:multiLevelType w:val="hybridMultilevel"/>
    <w:tmpl w:val="1B587AEE"/>
    <w:lvl w:ilvl="0" w:tplc="F9B8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FC"/>
    <w:rsid w:val="0001017D"/>
    <w:rsid w:val="00012C7A"/>
    <w:rsid w:val="0007131D"/>
    <w:rsid w:val="00087C8A"/>
    <w:rsid w:val="00095FE5"/>
    <w:rsid w:val="000A2149"/>
    <w:rsid w:val="000C0050"/>
    <w:rsid w:val="000C3375"/>
    <w:rsid w:val="00151621"/>
    <w:rsid w:val="001608BB"/>
    <w:rsid w:val="00162317"/>
    <w:rsid w:val="001C3D97"/>
    <w:rsid w:val="001D1F0E"/>
    <w:rsid w:val="00220468"/>
    <w:rsid w:val="00245ADF"/>
    <w:rsid w:val="002C4B5E"/>
    <w:rsid w:val="002D62E6"/>
    <w:rsid w:val="002E18DA"/>
    <w:rsid w:val="002F157F"/>
    <w:rsid w:val="003330EE"/>
    <w:rsid w:val="00343AAF"/>
    <w:rsid w:val="00380FCA"/>
    <w:rsid w:val="003A6114"/>
    <w:rsid w:val="003B2061"/>
    <w:rsid w:val="003B56D6"/>
    <w:rsid w:val="003D3E11"/>
    <w:rsid w:val="003F173C"/>
    <w:rsid w:val="0042576C"/>
    <w:rsid w:val="004348C1"/>
    <w:rsid w:val="004408FC"/>
    <w:rsid w:val="00447C9F"/>
    <w:rsid w:val="00462984"/>
    <w:rsid w:val="0046299A"/>
    <w:rsid w:val="0047178D"/>
    <w:rsid w:val="00486A18"/>
    <w:rsid w:val="004F4CAE"/>
    <w:rsid w:val="005A22DD"/>
    <w:rsid w:val="005F41FC"/>
    <w:rsid w:val="00621EAA"/>
    <w:rsid w:val="00656CA2"/>
    <w:rsid w:val="006F0F44"/>
    <w:rsid w:val="007018FD"/>
    <w:rsid w:val="00714421"/>
    <w:rsid w:val="007179BD"/>
    <w:rsid w:val="007629B0"/>
    <w:rsid w:val="00781205"/>
    <w:rsid w:val="007A3A87"/>
    <w:rsid w:val="007A6729"/>
    <w:rsid w:val="007F25B4"/>
    <w:rsid w:val="008C4373"/>
    <w:rsid w:val="00922C97"/>
    <w:rsid w:val="00933C5E"/>
    <w:rsid w:val="00941337"/>
    <w:rsid w:val="009A25E7"/>
    <w:rsid w:val="009D5434"/>
    <w:rsid w:val="009E62F6"/>
    <w:rsid w:val="009E6320"/>
    <w:rsid w:val="00A73367"/>
    <w:rsid w:val="00A9668A"/>
    <w:rsid w:val="00AE174E"/>
    <w:rsid w:val="00AF0145"/>
    <w:rsid w:val="00B256CD"/>
    <w:rsid w:val="00B508ED"/>
    <w:rsid w:val="00BA2CBF"/>
    <w:rsid w:val="00BC67D4"/>
    <w:rsid w:val="00BE4F91"/>
    <w:rsid w:val="00C06A32"/>
    <w:rsid w:val="00C14B81"/>
    <w:rsid w:val="00C43AFE"/>
    <w:rsid w:val="00C71AD1"/>
    <w:rsid w:val="00CA3568"/>
    <w:rsid w:val="00CC5826"/>
    <w:rsid w:val="00CE0576"/>
    <w:rsid w:val="00CF1F94"/>
    <w:rsid w:val="00CF77CC"/>
    <w:rsid w:val="00D07DC1"/>
    <w:rsid w:val="00DA2EC5"/>
    <w:rsid w:val="00E46CDE"/>
    <w:rsid w:val="00E87199"/>
    <w:rsid w:val="00ED2B6C"/>
    <w:rsid w:val="00F063F0"/>
    <w:rsid w:val="00F15770"/>
    <w:rsid w:val="00F54C8D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F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F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5F41FC"/>
    <w:rPr>
      <w:rFonts w:ascii="Calibri" w:eastAsia="Calibri" w:hAnsi="Calibri"/>
      <w:color w:val="000000"/>
      <w:sz w:val="24"/>
      <w:lang w:eastAsia="en-AU"/>
    </w:rPr>
  </w:style>
  <w:style w:type="paragraph" w:styleId="Header">
    <w:name w:val="header"/>
    <w:basedOn w:val="Normal"/>
    <w:link w:val="HeaderChar"/>
    <w:uiPriority w:val="99"/>
    <w:rsid w:val="005F41FC"/>
    <w:pPr>
      <w:tabs>
        <w:tab w:val="center" w:pos="4513"/>
        <w:tab w:val="right" w:pos="9026"/>
      </w:tabs>
    </w:pPr>
    <w:rPr>
      <w:rFonts w:ascii="Calibri" w:hAnsi="Calibri"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5F41FC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E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95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2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B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customStyle="1" w:styleId="Cabinet2text">
    <w:name w:val="Cabinet 2 text"/>
    <w:basedOn w:val="Normal"/>
    <w:rsid w:val="001D1F0E"/>
    <w:pPr>
      <w:numPr>
        <w:ilvl w:val="1"/>
        <w:numId w:val="11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1D1F0E"/>
    <w:pPr>
      <w:numPr>
        <w:ilvl w:val="2"/>
      </w:numPr>
    </w:pPr>
  </w:style>
  <w:style w:type="paragraph" w:customStyle="1" w:styleId="Cabinet4text">
    <w:name w:val="Cabinet 4 text"/>
    <w:basedOn w:val="Cabinet2text"/>
    <w:rsid w:val="001D1F0E"/>
    <w:pPr>
      <w:numPr>
        <w:ilvl w:val="3"/>
      </w:numPr>
    </w:pPr>
  </w:style>
  <w:style w:type="numbering" w:customStyle="1" w:styleId="cabinet">
    <w:name w:val="cabinet"/>
    <w:rsid w:val="001D1F0E"/>
    <w:pPr>
      <w:numPr>
        <w:numId w:val="11"/>
      </w:numPr>
    </w:pPr>
  </w:style>
  <w:style w:type="paragraph" w:customStyle="1" w:styleId="StyleJustified">
    <w:name w:val="Style Justified"/>
    <w:basedOn w:val="Normal"/>
    <w:rsid w:val="001D1F0E"/>
    <w:pPr>
      <w:numPr>
        <w:numId w:val="11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1D1F0E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85D53-CE09-4931-A4C1-D19A31A7D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F6C23-2A2E-40E0-88C7-37F3E4CFE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20BA-B5BD-4569-984C-5A9EAE45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693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</CharactersWithSpaces>
  <SharedDoc>false</SharedDoc>
  <HyperlinkBase>https://www.cabinet.qld.gov.au/documents/2021/Jun/PublicAdvocateAppt/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2016-10-06T06:48:00Z</cp:lastPrinted>
  <dcterms:created xsi:type="dcterms:W3CDTF">2021-07-28T00:19:00Z</dcterms:created>
  <dcterms:modified xsi:type="dcterms:W3CDTF">2021-10-07T00:41:00Z</dcterms:modified>
  <cp:category>Significant_Appointments,Guardianship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